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1180" w14:textId="1B6CFB87" w:rsidR="00436DD3" w:rsidRPr="00737591" w:rsidRDefault="007F7421" w:rsidP="00F1556E">
      <w:pPr>
        <w:pStyle w:val="NoSpacing"/>
        <w:jc w:val="center"/>
        <w:rPr>
          <w:rFonts w:ascii="Calibri" w:hAnsi="Calibri" w:cs="Calibri"/>
          <w:b/>
          <w:sz w:val="28"/>
          <w:szCs w:val="32"/>
          <w:lang w:val="fr-CA"/>
        </w:rPr>
      </w:pPr>
      <w:bookmarkStart w:id="0" w:name="_GoBack"/>
      <w:bookmarkEnd w:id="0"/>
      <w:r w:rsidRPr="00737591">
        <w:rPr>
          <w:rFonts w:ascii="Calibri" w:hAnsi="Calibri" w:cs="Calibri"/>
          <w:b/>
          <w:sz w:val="28"/>
          <w:szCs w:val="32"/>
          <w:lang w:val="fr-CA"/>
        </w:rPr>
        <w:t>Collège des conseillers et conseillères thérapeutes agréés du Nouveau</w:t>
      </w:r>
      <w:r w:rsidRPr="00737591">
        <w:rPr>
          <w:rFonts w:ascii="Calibri" w:hAnsi="Calibri" w:cs="Calibri"/>
          <w:b/>
          <w:sz w:val="28"/>
          <w:szCs w:val="32"/>
          <w:lang w:val="fr-CA"/>
        </w:rPr>
        <w:noBreakHyphen/>
        <w:t>Brunswick</w:t>
      </w:r>
    </w:p>
    <w:p w14:paraId="571130EB" w14:textId="77777777" w:rsidR="00436DD3" w:rsidRPr="00737591" w:rsidRDefault="00436DD3" w:rsidP="00F1556E">
      <w:pPr>
        <w:outlineLvl w:val="0"/>
        <w:rPr>
          <w:rFonts w:ascii="Calibri" w:eastAsia="Times New Roman" w:hAnsi="Calibri" w:cs="Times New Roman"/>
          <w:b/>
          <w:bCs/>
          <w:caps/>
          <w:color w:val="626262"/>
          <w:kern w:val="36"/>
          <w:sz w:val="36"/>
          <w:szCs w:val="36"/>
          <w:lang w:val="fr-CA"/>
        </w:rPr>
      </w:pPr>
    </w:p>
    <w:p w14:paraId="498E83E8" w14:textId="67D33EA4" w:rsidR="00436DD3" w:rsidRPr="00737591" w:rsidRDefault="00436DD3" w:rsidP="00F1556E">
      <w:pPr>
        <w:jc w:val="center"/>
        <w:outlineLvl w:val="0"/>
        <w:rPr>
          <w:rFonts w:ascii="Roboto Condensed" w:eastAsia="Times New Roman" w:hAnsi="Roboto Condensed" w:cs="Times New Roman"/>
          <w:caps/>
          <w:color w:val="000000" w:themeColor="text1"/>
          <w:kern w:val="36"/>
          <w:sz w:val="28"/>
          <w:szCs w:val="28"/>
          <w:lang w:val="fr-CA"/>
        </w:rPr>
      </w:pPr>
      <w:r w:rsidRPr="00737591">
        <w:rPr>
          <w:rFonts w:ascii="Calibri" w:eastAsia="Times New Roman" w:hAnsi="Calibri" w:cs="Times New Roman"/>
          <w:b/>
          <w:bCs/>
          <w:caps/>
          <w:color w:val="000000" w:themeColor="text1"/>
          <w:kern w:val="36"/>
          <w:sz w:val="28"/>
          <w:szCs w:val="28"/>
          <w:lang w:val="fr-CA"/>
        </w:rPr>
        <w:t xml:space="preserve">GUIDE </w:t>
      </w:r>
      <w:r w:rsidR="007F7421" w:rsidRPr="00737591">
        <w:rPr>
          <w:rFonts w:ascii="Calibri" w:eastAsia="Times New Roman" w:hAnsi="Calibri" w:cs="Times New Roman"/>
          <w:b/>
          <w:bCs/>
          <w:caps/>
          <w:color w:val="000000" w:themeColor="text1"/>
          <w:kern w:val="36"/>
          <w:sz w:val="28"/>
          <w:szCs w:val="28"/>
          <w:lang w:val="fr-CA"/>
        </w:rPr>
        <w:t>DE DEMANDE D’ADHÉSION COMME MEMBRE NON AGRÉÉ</w:t>
      </w:r>
    </w:p>
    <w:p w14:paraId="7B6741A1" w14:textId="77777777" w:rsidR="00436DD3" w:rsidRPr="00737591" w:rsidRDefault="00436DD3" w:rsidP="00F1556E">
      <w:pPr>
        <w:spacing w:after="384"/>
        <w:rPr>
          <w:rFonts w:ascii="PT Sans" w:hAnsi="PT Sans" w:cs="Times New Roman"/>
          <w:color w:val="333333"/>
          <w:lang w:val="fr-CA"/>
        </w:rPr>
      </w:pPr>
    </w:p>
    <w:p w14:paraId="6FAEED25" w14:textId="77777777" w:rsidR="00737591" w:rsidRPr="00737591" w:rsidRDefault="00737591" w:rsidP="00F1556E">
      <w:pPr>
        <w:spacing w:after="384"/>
        <w:rPr>
          <w:rFonts w:ascii="PT Sans" w:hAnsi="PT Sans" w:cs="Times New Roman"/>
          <w:color w:val="333333"/>
          <w:lang w:val="fr-CA"/>
        </w:rPr>
      </w:pPr>
      <w:r w:rsidRPr="00737591">
        <w:rPr>
          <w:rFonts w:ascii="PT Sans" w:hAnsi="PT Sans" w:cs="Times New Roman"/>
          <w:color w:val="333333"/>
          <w:lang w:val="fr-CA"/>
        </w:rPr>
        <w:t xml:space="preserve">Veuillez lire les renseignements suivants avant de remplir votre formulaire. </w:t>
      </w:r>
    </w:p>
    <w:p w14:paraId="6DB0AA35" w14:textId="75E81E2F" w:rsidR="00737591" w:rsidRPr="00737591" w:rsidRDefault="00737591" w:rsidP="00737591">
      <w:pPr>
        <w:spacing w:after="384"/>
        <w:rPr>
          <w:rFonts w:ascii="PT Sans" w:eastAsia="Times New Roman" w:hAnsi="PT Sans" w:cs="Times New Roman"/>
          <w:color w:val="373737"/>
          <w:lang w:val="fr-CA"/>
        </w:rPr>
      </w:pPr>
      <w:r w:rsidRPr="00737591">
        <w:rPr>
          <w:rFonts w:ascii="PT Sans" w:hAnsi="PT Sans" w:cs="Times New Roman"/>
          <w:color w:val="333333"/>
          <w:lang w:val="fr-CA"/>
        </w:rPr>
        <w:t>Veuillez noter que votre demande d’adhésion sera étudiée en tenant compte des exigences de l’immatriculation du CCTNB (voir Vue d’ensemble des exigences relatives à l’immatriculation – document PDF).</w:t>
      </w:r>
      <w:r w:rsidRPr="00737591" w:rsidDel="00A605D3">
        <w:rPr>
          <w:lang w:val="fr-CA"/>
        </w:rPr>
        <w:t xml:space="preserve"> </w:t>
      </w:r>
    </w:p>
    <w:p w14:paraId="2D7EAC90" w14:textId="12107FD0" w:rsidR="00737591" w:rsidRPr="00737591" w:rsidRDefault="00737591" w:rsidP="00737591">
      <w:pPr>
        <w:spacing w:after="384"/>
        <w:rPr>
          <w:rFonts w:ascii="PT Sans" w:eastAsia="Times New Roman" w:hAnsi="PT Sans" w:cs="Times New Roman"/>
          <w:color w:val="373737"/>
          <w:lang w:val="fr-CA"/>
        </w:rPr>
      </w:pPr>
      <w:r>
        <w:rPr>
          <w:rFonts w:ascii="PT Sans" w:eastAsia="Times New Roman" w:hAnsi="PT Sans" w:cs="Times New Roman"/>
          <w:lang w:val="fr-CA"/>
        </w:rPr>
        <w:t>REMARQUE</w:t>
      </w:r>
      <w:r w:rsidRPr="00737591">
        <w:rPr>
          <w:rFonts w:ascii="PT Sans" w:eastAsia="Times New Roman" w:hAnsi="PT Sans" w:cs="Times New Roman"/>
          <w:lang w:val="fr-CA"/>
        </w:rPr>
        <w:t xml:space="preserve"> : L’Accord sur le libre-échange canadien est une entente interprovinciale qui permet le libre mouvement des personnes, des biens et services et des investissements au Canada. </w:t>
      </w:r>
    </w:p>
    <w:p w14:paraId="1EFEDC49" w14:textId="3DD0D4A3" w:rsidR="00436DD3" w:rsidRPr="00737591" w:rsidRDefault="00544C86" w:rsidP="00F1556E">
      <w:pPr>
        <w:spacing w:after="384"/>
        <w:rPr>
          <w:rFonts w:ascii="PT Sans" w:hAnsi="PT Sans" w:cs="Times New Roman"/>
          <w:color w:val="333333"/>
          <w:lang w:val="fr-CA"/>
        </w:rPr>
      </w:pPr>
      <w:r w:rsidRPr="00737591">
        <w:rPr>
          <w:rFonts w:ascii="PT Sans" w:hAnsi="PT Sans" w:cs="Times New Roman"/>
          <w:b/>
          <w:bCs/>
          <w:color w:val="333333"/>
          <w:lang w:val="fr-CA"/>
        </w:rPr>
        <w:t xml:space="preserve">CATÉGORIES DE </w:t>
      </w:r>
      <w:r w:rsidR="007F7421" w:rsidRPr="00737591">
        <w:rPr>
          <w:rFonts w:ascii="PT Sans" w:hAnsi="PT Sans" w:cs="Times New Roman"/>
          <w:b/>
          <w:bCs/>
          <w:color w:val="333333"/>
          <w:lang w:val="fr-CA"/>
        </w:rPr>
        <w:t xml:space="preserve">MEMBRES </w:t>
      </w:r>
      <w:r w:rsidR="00436DD3" w:rsidRPr="00737591">
        <w:rPr>
          <w:rFonts w:ascii="PT Sans" w:hAnsi="PT Sans" w:cs="Times New Roman"/>
          <w:b/>
          <w:bCs/>
          <w:color w:val="333333"/>
          <w:lang w:val="fr-CA"/>
        </w:rPr>
        <w:t>N</w:t>
      </w:r>
      <w:r w:rsidR="00BC3120" w:rsidRPr="00737591">
        <w:rPr>
          <w:rFonts w:ascii="PT Sans" w:hAnsi="PT Sans" w:cs="Times New Roman"/>
          <w:b/>
          <w:bCs/>
          <w:color w:val="333333"/>
          <w:lang w:val="fr-CA"/>
        </w:rPr>
        <w:t>ON</w:t>
      </w:r>
      <w:r w:rsidR="007F7421" w:rsidRPr="00737591">
        <w:rPr>
          <w:rFonts w:ascii="PT Sans" w:hAnsi="PT Sans" w:cs="Times New Roman"/>
          <w:b/>
          <w:bCs/>
          <w:color w:val="333333"/>
          <w:lang w:val="fr-CA"/>
        </w:rPr>
        <w:t xml:space="preserve"> AGRÉÉS</w:t>
      </w:r>
    </w:p>
    <w:p w14:paraId="32559970" w14:textId="4B1CE52D" w:rsidR="00436DD3" w:rsidRPr="00737591" w:rsidRDefault="007F7421" w:rsidP="00F1556E">
      <w:pPr>
        <w:rPr>
          <w:rFonts w:ascii="PT Sans" w:hAnsi="PT Sans" w:cs="Times New Roman"/>
          <w:color w:val="333333"/>
          <w:lang w:val="fr-CA"/>
        </w:rPr>
      </w:pPr>
      <w:r w:rsidRPr="00737591">
        <w:rPr>
          <w:rFonts w:ascii="PT Sans" w:hAnsi="PT Sans" w:cs="Times New Roman"/>
          <w:b/>
          <w:bCs/>
          <w:color w:val="333333"/>
          <w:lang w:val="fr-CA"/>
        </w:rPr>
        <w:t>Étudiants et étudiantes</w:t>
      </w:r>
    </w:p>
    <w:p w14:paraId="1346C555" w14:textId="1B9FDC1C" w:rsidR="007F7421" w:rsidRPr="00737591" w:rsidRDefault="007F7421" w:rsidP="00F1556E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Open Sans" w:eastAsia="Times New Roman" w:hAnsi="Open Sans" w:cs="Times New Roman"/>
          <w:color w:val="373737"/>
          <w:sz w:val="21"/>
          <w:szCs w:val="21"/>
          <w:lang w:val="fr-CA"/>
        </w:rPr>
      </w:pPr>
      <w:r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Doi</w:t>
      </w:r>
      <w:r w:rsidR="005B5677"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ven</w:t>
      </w:r>
      <w:r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t fournir une lettre de l’université attestant qu’il</w:t>
      </w:r>
      <w:r w:rsidR="005B5677"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 xml:space="preserve">s sont </w:t>
      </w:r>
      <w:r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inscrit</w:t>
      </w:r>
      <w:r w:rsidR="005B5677"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s</w:t>
      </w:r>
      <w:r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 xml:space="preserve"> à un programme de counseling thérapeutique</w:t>
      </w:r>
      <w:r w:rsidR="00436DD3"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.</w:t>
      </w:r>
    </w:p>
    <w:p w14:paraId="373AFD50" w14:textId="19BA120C" w:rsidR="00436DD3" w:rsidRPr="00737591" w:rsidRDefault="007F7421" w:rsidP="00F1556E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</w:pPr>
      <w:r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Les personnes qui sont à 30 jours de la fin de leur programme d’études et de formation peuvent demander l’immatriculation comme C-CTA.</w:t>
      </w:r>
      <w:r w:rsidR="00436DD3"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br/>
      </w:r>
    </w:p>
    <w:p w14:paraId="2555CC3B" w14:textId="0B3B4876" w:rsidR="00544C86" w:rsidRPr="00737591" w:rsidRDefault="00544C86" w:rsidP="00F1556E">
      <w:pPr>
        <w:pStyle w:val="NoSpacing"/>
        <w:rPr>
          <w:rFonts w:ascii="PT Sans" w:eastAsia="Times New Roman" w:hAnsi="PT Sans" w:cs="Times New Roman"/>
          <w:b/>
          <w:bCs/>
          <w:color w:val="333333"/>
          <w:lang w:val="fr-CA"/>
        </w:rPr>
      </w:pPr>
      <w:r w:rsidRPr="00737591">
        <w:rPr>
          <w:rFonts w:ascii="PT Sans" w:eastAsia="Times New Roman" w:hAnsi="PT Sans" w:cs="Times New Roman"/>
          <w:b/>
          <w:bCs/>
          <w:color w:val="333333"/>
          <w:lang w:val="fr-CA"/>
        </w:rPr>
        <w:t>Membres inactifs ou retraités</w:t>
      </w:r>
    </w:p>
    <w:p w14:paraId="16769DF4" w14:textId="0E7409C3" w:rsidR="00544C86" w:rsidRPr="00737591" w:rsidRDefault="00544C86" w:rsidP="00F1556E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</w:pPr>
      <w:r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Doivent déjà avoir été conseillers thérapeutes agréés membres du CCTNB ou de l’association du Québec, de la Nouvelle-Écosse ou de l’Ontario.</w:t>
      </w:r>
    </w:p>
    <w:p w14:paraId="1A591929" w14:textId="14A745C6" w:rsidR="00544C86" w:rsidRPr="00737591" w:rsidRDefault="00544C86" w:rsidP="00F1556E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</w:pPr>
      <w:r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Ne peuvent pas pratiquer dans un contexte de contact direct avec les clients et ni superviser une personne qui travaille dans un tel contexte.</w:t>
      </w:r>
    </w:p>
    <w:p w14:paraId="54D3316D" w14:textId="702C7ECA" w:rsidR="00544C86" w:rsidRPr="00737591" w:rsidRDefault="00544C86" w:rsidP="00F1556E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</w:pPr>
      <w:r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Peuvent utiliser le titre de CTA (retiré).</w:t>
      </w:r>
    </w:p>
    <w:p w14:paraId="5F9651E9" w14:textId="521D0189" w:rsidR="00544C86" w:rsidRPr="00737591" w:rsidRDefault="00544C86" w:rsidP="00F1556E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</w:pPr>
      <w:r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Peuvent faire partie d’un comité du Collège, mais non de son conseil d’administration.</w:t>
      </w:r>
    </w:p>
    <w:p w14:paraId="3905E686" w14:textId="77777777" w:rsidR="00436DD3" w:rsidRPr="00737591" w:rsidRDefault="00436DD3" w:rsidP="00F1556E">
      <w:pPr>
        <w:rPr>
          <w:rFonts w:ascii="PT Sans" w:eastAsia="Times New Roman" w:hAnsi="PT Sans" w:cs="Times New Roman"/>
          <w:color w:val="333333"/>
          <w:lang w:val="fr-CA"/>
        </w:rPr>
      </w:pPr>
    </w:p>
    <w:p w14:paraId="32698776" w14:textId="198B29E9" w:rsidR="00436DD3" w:rsidRPr="00737591" w:rsidRDefault="00436DD3" w:rsidP="00F1556E">
      <w:pPr>
        <w:rPr>
          <w:rFonts w:ascii="PT Sans" w:eastAsia="Times New Roman" w:hAnsi="PT Sans" w:cs="Times New Roman"/>
          <w:color w:val="333333"/>
          <w:lang w:val="fr-CA"/>
        </w:rPr>
      </w:pPr>
      <w:r w:rsidRPr="00737591">
        <w:rPr>
          <w:rFonts w:ascii="PT Sans" w:eastAsia="Times New Roman" w:hAnsi="PT Sans" w:cs="Times New Roman"/>
          <w:b/>
          <w:bCs/>
          <w:color w:val="373737"/>
          <w:lang w:val="fr-CA"/>
        </w:rPr>
        <w:t>Associ</w:t>
      </w:r>
      <w:r w:rsidR="00544C86" w:rsidRPr="00737591">
        <w:rPr>
          <w:rFonts w:ascii="PT Sans" w:eastAsia="Times New Roman" w:hAnsi="PT Sans" w:cs="Times New Roman"/>
          <w:b/>
          <w:bCs/>
          <w:color w:val="373737"/>
          <w:lang w:val="fr-CA"/>
        </w:rPr>
        <w:t>és</w:t>
      </w:r>
    </w:p>
    <w:p w14:paraId="37E7E3C1" w14:textId="4DF419D3" w:rsidR="00544C86" w:rsidRPr="00737591" w:rsidRDefault="00544C86" w:rsidP="00F1556E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</w:pPr>
      <w:r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t>Personnes qui appuient le Collège et qui sont favorables aux idéaux et aux pratiques en matière de counseling.</w:t>
      </w:r>
    </w:p>
    <w:p w14:paraId="5B48067A" w14:textId="77777777" w:rsidR="00C241F0" w:rsidRPr="00737591" w:rsidRDefault="00C241F0" w:rsidP="00F1556E">
      <w:pPr>
        <w:spacing w:before="60" w:after="60"/>
        <w:rPr>
          <w:rFonts w:ascii="Open Sans" w:eastAsia="Times New Roman" w:hAnsi="Open Sans" w:cs="Times New Roman"/>
          <w:color w:val="373737"/>
          <w:sz w:val="21"/>
          <w:szCs w:val="21"/>
          <w:lang w:val="fr-CA"/>
        </w:rPr>
      </w:pPr>
    </w:p>
    <w:p w14:paraId="38B5A597" w14:textId="77777777" w:rsidR="00F1556E" w:rsidRPr="00737591" w:rsidRDefault="00F1556E" w:rsidP="00F1556E">
      <w:pPr>
        <w:rPr>
          <w:b/>
          <w:sz w:val="18"/>
          <w:szCs w:val="18"/>
          <w:lang w:val="fr-CA"/>
        </w:rPr>
      </w:pPr>
      <w:r w:rsidRPr="00737591">
        <w:rPr>
          <w:rFonts w:ascii="PT Sans" w:hAnsi="PT Sans" w:cs="Times New Roman"/>
          <w:b/>
          <w:bCs/>
          <w:color w:val="333333"/>
          <w:lang w:val="fr-CA"/>
        </w:rPr>
        <w:t>Tout demandeur doit fournir une preuve de situation régulière sur toute question de nature légale et professionnelle.</w:t>
      </w:r>
      <w:r w:rsidRPr="00737591">
        <w:rPr>
          <w:b/>
          <w:sz w:val="18"/>
          <w:szCs w:val="18"/>
          <w:lang w:val="fr-CA"/>
        </w:rPr>
        <w:t xml:space="preserve"> </w:t>
      </w:r>
    </w:p>
    <w:p w14:paraId="5C840127" w14:textId="62190120" w:rsidR="00F1556E" w:rsidRPr="00737591" w:rsidRDefault="00F1556E" w:rsidP="00F1556E">
      <w:pPr>
        <w:spacing w:before="60" w:after="60"/>
        <w:rPr>
          <w:rFonts w:ascii="PT Sans" w:hAnsi="PT Sans" w:cs="Times New Roman"/>
          <w:color w:val="333333"/>
          <w:lang w:val="fr-CA"/>
        </w:rPr>
      </w:pPr>
      <w:r w:rsidRPr="00737591">
        <w:rPr>
          <w:rFonts w:ascii="PT Sans" w:hAnsi="PT Sans" w:cs="Times New Roman"/>
          <w:color w:val="333333"/>
          <w:lang w:val="fr-CA"/>
        </w:rPr>
        <w:t xml:space="preserve">Tout demandeur doit divulguer tout verdict qui aurait été prononcé contre lui ou toute procédure en cours ou en suspens engagée contre lui qui pourrait amener à mettre en doute sa capacité de pratiquer la profession de façon sécuritaire et professionnelle. Au moment de </w:t>
      </w:r>
      <w:r w:rsidRPr="00737591">
        <w:rPr>
          <w:rFonts w:ascii="PT Sans" w:hAnsi="PT Sans" w:cs="Times New Roman"/>
          <w:color w:val="333333"/>
          <w:lang w:val="fr-CA"/>
        </w:rPr>
        <w:lastRenderedPageBreak/>
        <w:t xml:space="preserve">faire sa demande </w:t>
      </w:r>
      <w:r w:rsidR="00737591" w:rsidRPr="00737591">
        <w:rPr>
          <w:rFonts w:ascii="PT Sans" w:hAnsi="PT Sans" w:cs="Times New Roman"/>
          <w:color w:val="333333"/>
          <w:lang w:val="fr-CA"/>
        </w:rPr>
        <w:t xml:space="preserve">initiale </w:t>
      </w:r>
      <w:r w:rsidRPr="00737591">
        <w:rPr>
          <w:rFonts w:ascii="PT Sans" w:hAnsi="PT Sans" w:cs="Times New Roman"/>
          <w:color w:val="333333"/>
          <w:lang w:val="fr-CA"/>
        </w:rPr>
        <w:t>et pendant le processus d’immatriculation immédiatement après un événement</w:t>
      </w:r>
      <w:r w:rsidR="00737591" w:rsidRPr="00737591">
        <w:rPr>
          <w:rFonts w:ascii="PT Sans" w:hAnsi="PT Sans" w:cs="Times New Roman"/>
          <w:color w:val="333333"/>
          <w:lang w:val="fr-CA"/>
        </w:rPr>
        <w:t>,</w:t>
      </w:r>
      <w:r w:rsidRPr="00737591">
        <w:rPr>
          <w:rFonts w:ascii="PT Sans" w:hAnsi="PT Sans" w:cs="Times New Roman"/>
          <w:color w:val="333333"/>
          <w:lang w:val="fr-CA"/>
        </w:rPr>
        <w:t xml:space="preserve"> le cas échéant, tout demandeur doit informer le Collège par écrit :</w:t>
      </w:r>
    </w:p>
    <w:p w14:paraId="4F2D1B4C" w14:textId="327B9042" w:rsidR="00F1556E" w:rsidRPr="00737591" w:rsidRDefault="00F1556E" w:rsidP="00F1556E">
      <w:pPr>
        <w:pStyle w:val="ListParagraph"/>
        <w:numPr>
          <w:ilvl w:val="0"/>
          <w:numId w:val="7"/>
        </w:numPr>
        <w:spacing w:before="60" w:after="60"/>
        <w:ind w:left="426" w:hanging="426"/>
        <w:rPr>
          <w:rFonts w:ascii="PT Sans" w:eastAsia="Times New Roman" w:hAnsi="PT Sans" w:cs="Times New Roman"/>
          <w:color w:val="373737"/>
          <w:lang w:val="fr-CA"/>
        </w:rPr>
      </w:pPr>
      <w:r w:rsidRPr="00737591">
        <w:rPr>
          <w:rFonts w:ascii="PT Sans" w:eastAsia="Times New Roman" w:hAnsi="PT Sans" w:cs="Times New Roman"/>
          <w:color w:val="373737"/>
          <w:lang w:val="fr-CA"/>
        </w:rPr>
        <w:t xml:space="preserve">de tout verdict de culpabilité d’une infraction qui a donné lieu à une amende de plus de 1 000 $ ou toute forme de peine d’emprisonnement ou tout verdict de culpabilité d’une infraction criminelle; </w:t>
      </w:r>
    </w:p>
    <w:p w14:paraId="107D07A8" w14:textId="52E13EBE" w:rsidR="00F1556E" w:rsidRPr="00737591" w:rsidRDefault="00F1556E" w:rsidP="00F1556E">
      <w:pPr>
        <w:pStyle w:val="ListParagraph"/>
        <w:numPr>
          <w:ilvl w:val="0"/>
          <w:numId w:val="7"/>
        </w:numPr>
        <w:spacing w:before="60" w:after="60"/>
        <w:ind w:left="426" w:hanging="426"/>
        <w:rPr>
          <w:rFonts w:ascii="PT Sans" w:eastAsia="Times New Roman" w:hAnsi="PT Sans" w:cs="Times New Roman"/>
          <w:color w:val="373737"/>
          <w:lang w:val="fr-CA"/>
        </w:rPr>
      </w:pPr>
      <w:r w:rsidRPr="00737591">
        <w:rPr>
          <w:rFonts w:ascii="PT Sans" w:eastAsia="Times New Roman" w:hAnsi="PT Sans" w:cs="Times New Roman"/>
          <w:color w:val="373737"/>
          <w:lang w:val="fr-CA"/>
        </w:rPr>
        <w:t>de toute conclusion d’inconduite professionnelle, d’incompétence ou d’incapacité ou toute conclusion semblable rendue contre lui par tout organisme de réglementation ou toute association professionnelle;</w:t>
      </w:r>
    </w:p>
    <w:p w14:paraId="279B71BA" w14:textId="2630D664" w:rsidR="00F1556E" w:rsidRPr="00737591" w:rsidRDefault="00F1556E" w:rsidP="00F1556E">
      <w:pPr>
        <w:pStyle w:val="ListParagraph"/>
        <w:numPr>
          <w:ilvl w:val="0"/>
          <w:numId w:val="7"/>
        </w:numPr>
        <w:spacing w:before="60" w:after="60"/>
        <w:ind w:left="426" w:hanging="426"/>
        <w:rPr>
          <w:rFonts w:ascii="PT Sans" w:eastAsia="Times New Roman" w:hAnsi="PT Sans" w:cs="Times New Roman"/>
          <w:color w:val="373737"/>
          <w:lang w:val="fr-CA"/>
        </w:rPr>
      </w:pPr>
      <w:r w:rsidRPr="00737591">
        <w:rPr>
          <w:rFonts w:ascii="PT Sans" w:eastAsia="Times New Roman" w:hAnsi="PT Sans" w:cs="Times New Roman"/>
          <w:color w:val="373737"/>
          <w:lang w:val="fr-CA"/>
        </w:rPr>
        <w:t>de toute procédure en cours pour inconduite professionnelle, incompétence ou incapacité ou toute procédure semblable contre lui devant tout organisme de réglementation ou toute association professionnelle;</w:t>
      </w:r>
    </w:p>
    <w:p w14:paraId="1166C12B" w14:textId="3A9D8C3A" w:rsidR="00F1556E" w:rsidRPr="00737591" w:rsidRDefault="00F1556E" w:rsidP="00F1556E">
      <w:pPr>
        <w:pStyle w:val="ListParagraph"/>
        <w:numPr>
          <w:ilvl w:val="0"/>
          <w:numId w:val="7"/>
        </w:numPr>
        <w:spacing w:before="60" w:after="60"/>
        <w:ind w:left="426" w:hanging="426"/>
        <w:rPr>
          <w:rFonts w:ascii="PT Sans" w:eastAsia="Times New Roman" w:hAnsi="PT Sans" w:cs="Times New Roman"/>
          <w:color w:val="373737"/>
          <w:lang w:val="fr-CA"/>
        </w:rPr>
      </w:pPr>
      <w:r w:rsidRPr="00737591">
        <w:rPr>
          <w:rFonts w:ascii="PT Sans" w:eastAsia="Times New Roman" w:hAnsi="PT Sans" w:cs="Times New Roman"/>
          <w:color w:val="373737"/>
          <w:lang w:val="fr-CA"/>
        </w:rPr>
        <w:t xml:space="preserve">de toute conclusion de négligence professionnelle ou de faute professionnelle de sa part; </w:t>
      </w:r>
    </w:p>
    <w:p w14:paraId="2E0D44DF" w14:textId="49195500" w:rsidR="00F1556E" w:rsidRPr="00737591" w:rsidRDefault="00F1556E" w:rsidP="00F1556E">
      <w:pPr>
        <w:pStyle w:val="ListParagraph"/>
        <w:numPr>
          <w:ilvl w:val="0"/>
          <w:numId w:val="7"/>
        </w:numPr>
        <w:spacing w:before="60" w:after="60"/>
        <w:ind w:left="426" w:hanging="426"/>
        <w:rPr>
          <w:rFonts w:ascii="PT Sans" w:eastAsia="Times New Roman" w:hAnsi="PT Sans" w:cs="Times New Roman"/>
          <w:color w:val="373737"/>
          <w:lang w:val="fr-CA"/>
        </w:rPr>
      </w:pPr>
      <w:r w:rsidRPr="00737591">
        <w:rPr>
          <w:rFonts w:ascii="PT Sans" w:eastAsia="Times New Roman" w:hAnsi="PT Sans" w:cs="Times New Roman"/>
          <w:color w:val="373737"/>
          <w:lang w:val="fr-CA"/>
        </w:rPr>
        <w:t>de tout refus d’un organisme de réglementation ou d’une association professionnelle de l’immatriculer ou de lui accorder une licence;</w:t>
      </w:r>
    </w:p>
    <w:p w14:paraId="4E17E5F8" w14:textId="6BDEC939" w:rsidR="00F1556E" w:rsidRPr="00737591" w:rsidRDefault="00F1556E" w:rsidP="00F1556E">
      <w:pPr>
        <w:pStyle w:val="ListParagraph"/>
        <w:numPr>
          <w:ilvl w:val="0"/>
          <w:numId w:val="7"/>
        </w:numPr>
        <w:spacing w:before="60" w:after="60"/>
        <w:ind w:left="426" w:hanging="426"/>
        <w:rPr>
          <w:rFonts w:ascii="PT Sans" w:eastAsia="Times New Roman" w:hAnsi="PT Sans" w:cs="Times New Roman"/>
          <w:color w:val="373737"/>
          <w:lang w:val="fr-CA"/>
        </w:rPr>
      </w:pPr>
      <w:r w:rsidRPr="00737591">
        <w:rPr>
          <w:rFonts w:ascii="PT Sans" w:eastAsia="Times New Roman" w:hAnsi="PT Sans" w:cs="Times New Roman"/>
          <w:color w:val="373737"/>
          <w:lang w:val="fr-CA"/>
        </w:rPr>
        <w:t>s’il est ou a été membre en règle d’un organisme de réglementation ou d’une association professionnelle quelconque et qu’il respectait toutes les exigences d’un tel regroupement lorsqu’il a cessé d’en faire partie;</w:t>
      </w:r>
    </w:p>
    <w:p w14:paraId="05DE3576" w14:textId="5CDA82F2" w:rsidR="00F1556E" w:rsidRPr="00737591" w:rsidRDefault="00F1556E" w:rsidP="00F1556E">
      <w:pPr>
        <w:pStyle w:val="ListParagraph"/>
        <w:numPr>
          <w:ilvl w:val="0"/>
          <w:numId w:val="7"/>
        </w:numPr>
        <w:spacing w:before="60" w:after="60"/>
        <w:ind w:left="426" w:hanging="426"/>
        <w:rPr>
          <w:rFonts w:ascii="PT Sans" w:eastAsia="Times New Roman" w:hAnsi="PT Sans" w:cs="Times New Roman"/>
          <w:color w:val="373737"/>
          <w:lang w:val="fr-CA"/>
        </w:rPr>
      </w:pPr>
      <w:r w:rsidRPr="00737591">
        <w:rPr>
          <w:rFonts w:ascii="PT Sans" w:eastAsia="Times New Roman" w:hAnsi="PT Sans" w:cs="Times New Roman"/>
          <w:color w:val="373737"/>
          <w:lang w:val="fr-CA"/>
        </w:rPr>
        <w:t xml:space="preserve">de tout autre événement qui permettrait raisonnablement de penser que le demandeur ne pratiquera pas la profession de façon sécuritaire et professionnelle. </w:t>
      </w:r>
    </w:p>
    <w:p w14:paraId="01029E6A" w14:textId="77777777" w:rsidR="00F1556E" w:rsidRPr="00737591" w:rsidRDefault="00F1556E" w:rsidP="00F1556E">
      <w:pPr>
        <w:pStyle w:val="ListParagraph"/>
        <w:spacing w:before="60" w:after="60"/>
        <w:ind w:left="0"/>
        <w:rPr>
          <w:rFonts w:ascii="PT Sans" w:eastAsia="Times New Roman" w:hAnsi="PT Sans" w:cs="Times New Roman"/>
          <w:color w:val="373737"/>
          <w:lang w:val="fr-CA"/>
        </w:rPr>
      </w:pPr>
    </w:p>
    <w:p w14:paraId="18462DA7" w14:textId="5059DC41" w:rsidR="00436DD3" w:rsidRPr="00737591" w:rsidRDefault="00CE5EC5" w:rsidP="00F1556E">
      <w:pPr>
        <w:spacing w:after="384"/>
        <w:rPr>
          <w:rFonts w:ascii="PT Sans" w:hAnsi="PT Sans" w:cs="Times New Roman"/>
          <w:b/>
          <w:bCs/>
          <w:color w:val="333333"/>
          <w:lang w:val="fr-CA"/>
        </w:rPr>
      </w:pPr>
      <w:r w:rsidRPr="00737591">
        <w:rPr>
          <w:rFonts w:ascii="PT Sans" w:hAnsi="PT Sans" w:cs="Times New Roman"/>
          <w:b/>
          <w:bCs/>
          <w:color w:val="333333"/>
          <w:lang w:val="fr-CA"/>
        </w:rPr>
        <w:t xml:space="preserve">Les </w:t>
      </w:r>
      <w:r w:rsidR="00436DD3" w:rsidRPr="00737591">
        <w:rPr>
          <w:rFonts w:ascii="PT Sans" w:hAnsi="PT Sans" w:cs="Times New Roman"/>
          <w:b/>
          <w:bCs/>
          <w:color w:val="333333"/>
          <w:lang w:val="fr-CA"/>
        </w:rPr>
        <w:t>d</w:t>
      </w:r>
      <w:r w:rsidRPr="00737591">
        <w:rPr>
          <w:rFonts w:ascii="PT Sans" w:hAnsi="PT Sans" w:cs="Times New Roman"/>
          <w:b/>
          <w:bCs/>
          <w:color w:val="333333"/>
          <w:lang w:val="fr-CA"/>
        </w:rPr>
        <w:t>é</w:t>
      </w:r>
      <w:r w:rsidR="00436DD3" w:rsidRPr="00737591">
        <w:rPr>
          <w:rFonts w:ascii="PT Sans" w:hAnsi="PT Sans" w:cs="Times New Roman"/>
          <w:b/>
          <w:bCs/>
          <w:color w:val="333333"/>
          <w:lang w:val="fr-CA"/>
        </w:rPr>
        <w:t xml:space="preserve">finitions </w:t>
      </w:r>
      <w:r w:rsidRPr="00737591">
        <w:rPr>
          <w:rFonts w:ascii="PT Sans" w:hAnsi="PT Sans" w:cs="Times New Roman"/>
          <w:b/>
          <w:bCs/>
          <w:color w:val="333333"/>
          <w:lang w:val="fr-CA"/>
        </w:rPr>
        <w:t>de « s</w:t>
      </w:r>
      <w:r w:rsidR="00436DD3" w:rsidRPr="00737591">
        <w:rPr>
          <w:rFonts w:ascii="PT Sans" w:hAnsi="PT Sans" w:cs="Times New Roman"/>
          <w:b/>
          <w:bCs/>
          <w:color w:val="333333"/>
          <w:lang w:val="fr-CA"/>
        </w:rPr>
        <w:t>upervision</w:t>
      </w:r>
      <w:r w:rsidRPr="00737591">
        <w:rPr>
          <w:rFonts w:ascii="PT Sans" w:hAnsi="PT Sans" w:cs="Times New Roman"/>
          <w:b/>
          <w:bCs/>
          <w:color w:val="333333"/>
          <w:lang w:val="fr-CA"/>
        </w:rPr>
        <w:t xml:space="preserve"> clinique » </w:t>
      </w:r>
      <w:r w:rsidR="00025EA2" w:rsidRPr="00737591">
        <w:rPr>
          <w:rFonts w:ascii="PT Sans" w:hAnsi="PT Sans" w:cs="Times New Roman"/>
          <w:b/>
          <w:bCs/>
          <w:color w:val="333333"/>
          <w:lang w:val="fr-CA"/>
        </w:rPr>
        <w:t>(</w:t>
      </w:r>
      <w:proofErr w:type="spellStart"/>
      <w:r w:rsidR="00025EA2" w:rsidRPr="00737591">
        <w:rPr>
          <w:rFonts w:ascii="PT Sans" w:hAnsi="PT Sans" w:cs="Times New Roman"/>
          <w:b/>
          <w:bCs/>
          <w:i/>
          <w:color w:val="333333"/>
          <w:lang w:val="fr-CA"/>
        </w:rPr>
        <w:t>clinical</w:t>
      </w:r>
      <w:proofErr w:type="spellEnd"/>
      <w:r w:rsidR="00025EA2" w:rsidRPr="00737591">
        <w:rPr>
          <w:rFonts w:ascii="PT Sans" w:hAnsi="PT Sans" w:cs="Times New Roman"/>
          <w:b/>
          <w:bCs/>
          <w:i/>
          <w:color w:val="333333"/>
          <w:lang w:val="fr-CA"/>
        </w:rPr>
        <w:t xml:space="preserve"> supervision</w:t>
      </w:r>
      <w:r w:rsidR="00025EA2" w:rsidRPr="00737591">
        <w:rPr>
          <w:rFonts w:ascii="PT Sans" w:hAnsi="PT Sans" w:cs="Times New Roman"/>
          <w:b/>
          <w:bCs/>
          <w:color w:val="333333"/>
          <w:lang w:val="fr-CA"/>
        </w:rPr>
        <w:t xml:space="preserve">) </w:t>
      </w:r>
      <w:r w:rsidRPr="00737591">
        <w:rPr>
          <w:rFonts w:ascii="PT Sans" w:hAnsi="PT Sans" w:cs="Times New Roman"/>
          <w:b/>
          <w:bCs/>
          <w:color w:val="333333"/>
          <w:lang w:val="fr-CA"/>
        </w:rPr>
        <w:t>et de « preu</w:t>
      </w:r>
      <w:r w:rsidR="00025EA2" w:rsidRPr="00737591">
        <w:rPr>
          <w:rFonts w:ascii="PT Sans" w:hAnsi="PT Sans" w:cs="Times New Roman"/>
          <w:b/>
          <w:bCs/>
          <w:color w:val="333333"/>
          <w:lang w:val="fr-CA"/>
        </w:rPr>
        <w:t>v</w:t>
      </w:r>
      <w:r w:rsidRPr="00737591">
        <w:rPr>
          <w:rFonts w:ascii="PT Sans" w:hAnsi="PT Sans" w:cs="Times New Roman"/>
          <w:b/>
          <w:bCs/>
          <w:color w:val="333333"/>
          <w:lang w:val="fr-CA"/>
        </w:rPr>
        <w:t xml:space="preserve">e de situation régulière » </w:t>
      </w:r>
      <w:r w:rsidR="00025EA2" w:rsidRPr="00737591">
        <w:rPr>
          <w:rFonts w:ascii="PT Sans" w:hAnsi="PT Sans" w:cs="Times New Roman"/>
          <w:b/>
          <w:bCs/>
          <w:color w:val="333333"/>
          <w:lang w:val="fr-CA"/>
        </w:rPr>
        <w:t>(</w:t>
      </w:r>
      <w:proofErr w:type="spellStart"/>
      <w:r w:rsidR="00025EA2" w:rsidRPr="00737591">
        <w:rPr>
          <w:rFonts w:ascii="PT Sans" w:hAnsi="PT Sans" w:cs="Times New Roman"/>
          <w:b/>
          <w:bCs/>
          <w:i/>
          <w:color w:val="333333"/>
          <w:lang w:val="fr-CA"/>
        </w:rPr>
        <w:t>e</w:t>
      </w:r>
      <w:r w:rsidR="00436DD3" w:rsidRPr="00737591">
        <w:rPr>
          <w:rFonts w:ascii="PT Sans" w:hAnsi="PT Sans" w:cs="Times New Roman"/>
          <w:b/>
          <w:bCs/>
          <w:i/>
          <w:color w:val="333333"/>
          <w:lang w:val="fr-CA"/>
        </w:rPr>
        <w:t>vidence</w:t>
      </w:r>
      <w:proofErr w:type="spellEnd"/>
      <w:r w:rsidR="00436DD3" w:rsidRPr="00737591">
        <w:rPr>
          <w:rFonts w:ascii="PT Sans" w:hAnsi="PT Sans" w:cs="Times New Roman"/>
          <w:b/>
          <w:bCs/>
          <w:i/>
          <w:color w:val="333333"/>
          <w:lang w:val="fr-CA"/>
        </w:rPr>
        <w:t xml:space="preserve"> of </w:t>
      </w:r>
      <w:r w:rsidR="00025EA2" w:rsidRPr="00737591">
        <w:rPr>
          <w:rFonts w:ascii="PT Sans" w:hAnsi="PT Sans" w:cs="Times New Roman"/>
          <w:b/>
          <w:bCs/>
          <w:i/>
          <w:color w:val="333333"/>
          <w:lang w:val="fr-CA"/>
        </w:rPr>
        <w:t>g</w:t>
      </w:r>
      <w:r w:rsidR="00436DD3" w:rsidRPr="00737591">
        <w:rPr>
          <w:rFonts w:ascii="PT Sans" w:hAnsi="PT Sans" w:cs="Times New Roman"/>
          <w:b/>
          <w:bCs/>
          <w:i/>
          <w:color w:val="333333"/>
          <w:lang w:val="fr-CA"/>
        </w:rPr>
        <w:t xml:space="preserve">ood </w:t>
      </w:r>
      <w:r w:rsidR="00025EA2" w:rsidRPr="00737591">
        <w:rPr>
          <w:rFonts w:ascii="PT Sans" w:hAnsi="PT Sans" w:cs="Times New Roman"/>
          <w:b/>
          <w:bCs/>
          <w:i/>
          <w:color w:val="333333"/>
          <w:lang w:val="fr-CA"/>
        </w:rPr>
        <w:t>s</w:t>
      </w:r>
      <w:r w:rsidR="00436DD3" w:rsidRPr="00737591">
        <w:rPr>
          <w:rFonts w:ascii="PT Sans" w:hAnsi="PT Sans" w:cs="Times New Roman"/>
          <w:b/>
          <w:bCs/>
          <w:i/>
          <w:color w:val="333333"/>
          <w:lang w:val="fr-CA"/>
        </w:rPr>
        <w:t>tanding</w:t>
      </w:r>
      <w:r w:rsidR="00025EA2" w:rsidRPr="00737591">
        <w:rPr>
          <w:rFonts w:ascii="PT Sans" w:hAnsi="PT Sans" w:cs="Times New Roman"/>
          <w:b/>
          <w:bCs/>
          <w:color w:val="333333"/>
          <w:lang w:val="fr-CA"/>
        </w:rPr>
        <w:t>)</w:t>
      </w:r>
      <w:r w:rsidR="00436DD3" w:rsidRPr="00737591">
        <w:rPr>
          <w:rFonts w:ascii="PT Sans" w:hAnsi="PT Sans" w:cs="Times New Roman"/>
          <w:b/>
          <w:bCs/>
          <w:color w:val="333333"/>
          <w:lang w:val="fr-CA"/>
        </w:rPr>
        <w:t xml:space="preserve"> </w:t>
      </w:r>
      <w:r w:rsidR="00025EA2" w:rsidRPr="00737591">
        <w:rPr>
          <w:rFonts w:ascii="PT Sans" w:hAnsi="PT Sans" w:cs="Times New Roman"/>
          <w:b/>
          <w:bCs/>
          <w:color w:val="333333"/>
          <w:lang w:val="fr-CA"/>
        </w:rPr>
        <w:t>en anglais sont tirées du site Web de l’</w:t>
      </w:r>
      <w:r w:rsidR="00CB1413">
        <w:fldChar w:fldCharType="begin"/>
      </w:r>
      <w:r w:rsidR="00CB1413">
        <w:instrText xml:space="preserve"> HYPERLINK "http://www.crpo.ca/" \t "_blank" </w:instrText>
      </w:r>
      <w:r w:rsidR="00CB1413">
        <w:fldChar w:fldCharType="separate"/>
      </w:r>
      <w:r w:rsidR="00F1556E" w:rsidRPr="00737591">
        <w:rPr>
          <w:rFonts w:ascii="PT Sans" w:hAnsi="PT Sans" w:cs="Times New Roman"/>
          <w:b/>
          <w:bCs/>
          <w:color w:val="36AFF0"/>
          <w:u w:val="single"/>
          <w:lang w:val="fr-CA"/>
        </w:rPr>
        <w:t xml:space="preserve">Ordre des </w:t>
      </w:r>
      <w:proofErr w:type="spellStart"/>
      <w:r w:rsidR="00F1556E" w:rsidRPr="00737591">
        <w:rPr>
          <w:rFonts w:ascii="PT Sans" w:hAnsi="PT Sans" w:cs="Times New Roman"/>
          <w:b/>
          <w:bCs/>
          <w:color w:val="36AFF0"/>
          <w:u w:val="single"/>
          <w:lang w:val="fr-CA"/>
        </w:rPr>
        <w:t>psychothérapeutres</w:t>
      </w:r>
      <w:proofErr w:type="spellEnd"/>
      <w:r w:rsidR="00F1556E" w:rsidRPr="00737591">
        <w:rPr>
          <w:rFonts w:ascii="PT Sans" w:hAnsi="PT Sans" w:cs="Times New Roman"/>
          <w:b/>
          <w:bCs/>
          <w:color w:val="36AFF0"/>
          <w:u w:val="single"/>
          <w:lang w:val="fr-CA"/>
        </w:rPr>
        <w:t xml:space="preserve"> autorités de l’Ontario</w:t>
      </w:r>
      <w:r w:rsidR="00CB1413">
        <w:rPr>
          <w:rFonts w:ascii="PT Sans" w:hAnsi="PT Sans" w:cs="Times New Roman"/>
          <w:b/>
          <w:bCs/>
          <w:color w:val="36AFF0"/>
          <w:u w:val="single"/>
          <w:lang w:val="fr-CA"/>
        </w:rPr>
        <w:fldChar w:fldCharType="end"/>
      </w:r>
      <w:r w:rsidR="00436DD3" w:rsidRPr="00737591">
        <w:rPr>
          <w:rFonts w:ascii="PT Sans" w:hAnsi="PT Sans" w:cs="Times New Roman"/>
          <w:b/>
          <w:bCs/>
          <w:color w:val="333333"/>
          <w:lang w:val="fr-CA"/>
        </w:rPr>
        <w:t>.</w:t>
      </w:r>
    </w:p>
    <w:p w14:paraId="042253B1" w14:textId="77777777" w:rsidR="00436DD3" w:rsidRPr="00737591" w:rsidRDefault="00436DD3" w:rsidP="00F1556E">
      <w:pPr>
        <w:ind w:firstLine="567"/>
        <w:rPr>
          <w:rFonts w:ascii="PT Sans" w:eastAsia="Times New Roman" w:hAnsi="PT Sans" w:cs="Times New Roman"/>
          <w:color w:val="333333"/>
          <w:lang w:val="fr-CA"/>
        </w:rPr>
      </w:pPr>
    </w:p>
    <w:p w14:paraId="33F16E0A" w14:textId="77777777" w:rsidR="00436DD3" w:rsidRPr="00737591" w:rsidRDefault="00436DD3" w:rsidP="00F1556E">
      <w:pPr>
        <w:ind w:firstLine="567"/>
        <w:rPr>
          <w:rFonts w:ascii="PT Sans" w:eastAsia="Times New Roman" w:hAnsi="PT Sans" w:cs="Times New Roman"/>
          <w:color w:val="333333"/>
          <w:lang w:val="fr-CA"/>
        </w:rPr>
      </w:pPr>
      <w:r w:rsidRPr="00737591">
        <w:rPr>
          <w:rFonts w:ascii="PT Sans" w:eastAsia="Times New Roman" w:hAnsi="PT Sans" w:cs="Times New Roman"/>
          <w:color w:val="333333"/>
          <w:shd w:val="clear" w:color="auto" w:fill="FFFFFF"/>
          <w:lang w:val="fr-CA"/>
        </w:rPr>
        <w:br/>
      </w:r>
    </w:p>
    <w:p w14:paraId="50174D13" w14:textId="77777777" w:rsidR="00AD20C7" w:rsidRPr="00737591" w:rsidRDefault="00AD20C7" w:rsidP="00F1556E">
      <w:pPr>
        <w:rPr>
          <w:lang w:val="fr-CA"/>
        </w:rPr>
      </w:pPr>
    </w:p>
    <w:sectPr w:rsidR="00AD20C7" w:rsidRPr="00737591" w:rsidSect="00BC3120">
      <w:pgSz w:w="12240" w:h="15840"/>
      <w:pgMar w:top="851" w:right="1325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T Sans">
    <w:altName w:val="Corbel"/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255"/>
    <w:multiLevelType w:val="hybridMultilevel"/>
    <w:tmpl w:val="0A90BAFE"/>
    <w:lvl w:ilvl="0" w:tplc="9E722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5F44"/>
    <w:multiLevelType w:val="multilevel"/>
    <w:tmpl w:val="F43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11AC6"/>
    <w:multiLevelType w:val="multilevel"/>
    <w:tmpl w:val="CA2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F02D71"/>
    <w:multiLevelType w:val="multilevel"/>
    <w:tmpl w:val="1E66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1D3760"/>
    <w:multiLevelType w:val="hybridMultilevel"/>
    <w:tmpl w:val="4C0C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403E9"/>
    <w:multiLevelType w:val="multilevel"/>
    <w:tmpl w:val="6588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A22B1F"/>
    <w:multiLevelType w:val="multilevel"/>
    <w:tmpl w:val="E074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531A45"/>
    <w:multiLevelType w:val="hybridMultilevel"/>
    <w:tmpl w:val="0F70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5B1B2D"/>
    <w:multiLevelType w:val="multilevel"/>
    <w:tmpl w:val="79F4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D3"/>
    <w:rsid w:val="00025EA2"/>
    <w:rsid w:val="00030528"/>
    <w:rsid w:val="00064D0B"/>
    <w:rsid w:val="002E662B"/>
    <w:rsid w:val="00411F27"/>
    <w:rsid w:val="00436DD3"/>
    <w:rsid w:val="00544C86"/>
    <w:rsid w:val="005B5677"/>
    <w:rsid w:val="00737591"/>
    <w:rsid w:val="007F7421"/>
    <w:rsid w:val="0092442A"/>
    <w:rsid w:val="00AD20C7"/>
    <w:rsid w:val="00AF636B"/>
    <w:rsid w:val="00BC3120"/>
    <w:rsid w:val="00C241F0"/>
    <w:rsid w:val="00C74C9B"/>
    <w:rsid w:val="00CB1413"/>
    <w:rsid w:val="00CE5EC5"/>
    <w:rsid w:val="00D94A13"/>
    <w:rsid w:val="00EB6BE9"/>
    <w:rsid w:val="00F1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80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436DD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D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36DD3"/>
  </w:style>
  <w:style w:type="character" w:styleId="Hyperlink">
    <w:name w:val="Hyperlink"/>
    <w:basedOn w:val="DefaultParagraphFont"/>
    <w:uiPriority w:val="99"/>
    <w:unhideWhenUsed/>
    <w:rsid w:val="00436DD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36DD3"/>
  </w:style>
  <w:style w:type="character" w:styleId="Strong">
    <w:name w:val="Strong"/>
    <w:basedOn w:val="DefaultParagraphFont"/>
    <w:uiPriority w:val="22"/>
    <w:qFormat/>
    <w:rsid w:val="00436DD3"/>
    <w:rPr>
      <w:b/>
      <w:bCs/>
    </w:rPr>
  </w:style>
  <w:style w:type="paragraph" w:styleId="ListParagraph">
    <w:name w:val="List Paragraph"/>
    <w:basedOn w:val="Normal"/>
    <w:uiPriority w:val="34"/>
    <w:qFormat/>
    <w:rsid w:val="00436D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DD3"/>
    <w:rPr>
      <w:rFonts w:ascii="Times" w:hAnsi="Times"/>
      <w:b/>
      <w:bCs/>
      <w:kern w:val="36"/>
      <w:sz w:val="48"/>
      <w:szCs w:val="48"/>
      <w:lang w:val="en-CA"/>
    </w:rPr>
  </w:style>
  <w:style w:type="paragraph" w:styleId="NoSpacing">
    <w:name w:val="No Spacing"/>
    <w:uiPriority w:val="1"/>
    <w:qFormat/>
    <w:rsid w:val="00436DD3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F63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44C8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436DD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D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36DD3"/>
  </w:style>
  <w:style w:type="character" w:styleId="Hyperlink">
    <w:name w:val="Hyperlink"/>
    <w:basedOn w:val="DefaultParagraphFont"/>
    <w:uiPriority w:val="99"/>
    <w:unhideWhenUsed/>
    <w:rsid w:val="00436DD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36DD3"/>
  </w:style>
  <w:style w:type="character" w:styleId="Strong">
    <w:name w:val="Strong"/>
    <w:basedOn w:val="DefaultParagraphFont"/>
    <w:uiPriority w:val="22"/>
    <w:qFormat/>
    <w:rsid w:val="00436DD3"/>
    <w:rPr>
      <w:b/>
      <w:bCs/>
    </w:rPr>
  </w:style>
  <w:style w:type="paragraph" w:styleId="ListParagraph">
    <w:name w:val="List Paragraph"/>
    <w:basedOn w:val="Normal"/>
    <w:uiPriority w:val="34"/>
    <w:qFormat/>
    <w:rsid w:val="00436D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DD3"/>
    <w:rPr>
      <w:rFonts w:ascii="Times" w:hAnsi="Times"/>
      <w:b/>
      <w:bCs/>
      <w:kern w:val="36"/>
      <w:sz w:val="48"/>
      <w:szCs w:val="48"/>
      <w:lang w:val="en-CA"/>
    </w:rPr>
  </w:style>
  <w:style w:type="paragraph" w:styleId="NoSpacing">
    <w:name w:val="No Spacing"/>
    <w:uiPriority w:val="1"/>
    <w:qFormat/>
    <w:rsid w:val="00436DD3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F63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44C8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2995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New Awakening Counselling Services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2017-09-19T16:16:00Z</cp:lastPrinted>
  <dcterms:created xsi:type="dcterms:W3CDTF">2017-10-10T14:55:00Z</dcterms:created>
  <dcterms:modified xsi:type="dcterms:W3CDTF">2017-10-10T14:55:00Z</dcterms:modified>
</cp:coreProperties>
</file>